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tabs>
          <w:tab w:val="left" w:pos="1440"/>
          <w:tab w:val="left" w:pos="4140"/>
          <w:tab w:val="left" w:pos="5400"/>
        </w:tabs>
        <w:spacing w:line="240" w:lineRule="auto"/>
        <w:rPr>
          <w:sz w:val="20"/>
          <w:szCs w:val="20"/>
        </w:rPr>
      </w:pP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page">
                  <wp:posOffset>267969</wp:posOffset>
                </wp:positionV>
                <wp:extent cx="2200912" cy="133854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912" cy="13385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mallCap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mallCap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FOR RELEASE: </w:t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mallCap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APRIL</w:t>
                            </w: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5</w:t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mallCap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ab/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0"/>
                                <w:szCs w:val="10"/>
                                <w:rtl w:val="0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21.1pt;width:173.3pt;height:105.4pt;z-index:251659264;mso-position-horizontal:absolute;mso-position-horizontal-relative:margin;mso-position-vertical:absolute;mso-position-vertical-relative:pag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mallCap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mallCaps w:val="1"/>
                          <w:sz w:val="20"/>
                          <w:szCs w:val="20"/>
                        </w:rPr>
                      </w:pP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FOR RELEASE: </w:t>
                      </w:r>
                    </w:p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mallCaps w:val="1"/>
                          <w:sz w:val="20"/>
                          <w:szCs w:val="20"/>
                        </w:rPr>
                      </w:pP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APRIL</w:t>
                      </w: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1</w:t>
                      </w: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, 201</w:t>
                      </w: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5</w:t>
                      </w:r>
                    </w:p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mallCap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ab/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10"/>
                          <w:szCs w:val="10"/>
                          <w:rtl w:val="0"/>
                        </w:rPr>
                        <w:br w:type="textWrapping"/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4433688</wp:posOffset>
                </wp:positionH>
                <wp:positionV relativeFrom="line">
                  <wp:posOffset>-152399</wp:posOffset>
                </wp:positionV>
                <wp:extent cx="2043709" cy="84879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3"/>
                    <wp:lineTo x="21602" y="21603"/>
                    <wp:lineTo x="21602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709" cy="8487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tabs>
                                <w:tab w:val="left" w:pos="1440"/>
                                <w:tab w:val="left" w:pos="2444"/>
                                <w:tab w:val="left" w:pos="2834"/>
                                <w:tab w:val="left" w:pos="3094"/>
                                <w:tab w:val="left" w:pos="5400"/>
                              </w:tabs>
                              <w:spacing w:line="240" w:lineRule="auto"/>
                              <w:ind w:left="2444" w:hanging="2444"/>
                              <w:rPr>
                                <w:smallCaps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MEDIA CONTACT:</w:t>
                              <w:tab/>
                            </w:r>
                          </w:p>
                          <w:p>
                            <w:pPr>
                              <w:pStyle w:val="Body Text"/>
                              <w:tabs>
                                <w:tab w:val="left" w:pos="2834"/>
                                <w:tab w:val="left" w:pos="3094"/>
                                <w:tab w:val="left" w:pos="5772"/>
                                <w:tab w:val="left" w:pos="5798"/>
                              </w:tabs>
                              <w:spacing w:line="240" w:lineRule="auto"/>
                            </w:pPr>
                            <w:r>
                              <w:rPr>
                                <w:smallCap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Bob Christensen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 </w:t>
                              <w:tab/>
                              <w:br w:type="textWrapping"/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 xml:space="preserve">866.311.6000 x110 </w:t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br w:type="textWrapping"/>
                            </w:r>
                            <w:hyperlink r:id="rId4" w:history="1">
                              <w:r>
                                <w:rPr>
                                  <w:rStyle w:val="Hyperlink.0"/>
                                  <w:color w:val="0000ff"/>
                                  <w:sz w:val="20"/>
                                  <w:szCs w:val="20"/>
                                  <w:u w:val="single" w:color="0000ff"/>
                                  <w:rtl w:val="0"/>
                                  <w:lang w:val="en-US"/>
                                </w:rPr>
                                <w:t>info@theformtool.com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49.1pt;margin-top:-12.0pt;width:160.9pt;height:66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tabs>
                          <w:tab w:val="left" w:pos="1440"/>
                          <w:tab w:val="left" w:pos="2444"/>
                          <w:tab w:val="left" w:pos="2834"/>
                          <w:tab w:val="left" w:pos="3094"/>
                          <w:tab w:val="left" w:pos="5400"/>
                        </w:tabs>
                        <w:spacing w:line="240" w:lineRule="auto"/>
                        <w:ind w:left="2444" w:hanging="2444"/>
                        <w:rPr>
                          <w:smallCaps w:val="1"/>
                          <w:sz w:val="20"/>
                          <w:szCs w:val="20"/>
                        </w:rPr>
                      </w:pP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MEDIA CONTACT:</w:t>
                        <w:tab/>
                      </w:r>
                    </w:p>
                    <w:p>
                      <w:pPr>
                        <w:pStyle w:val="Body Text"/>
                        <w:tabs>
                          <w:tab w:val="left" w:pos="2834"/>
                          <w:tab w:val="left" w:pos="3094"/>
                          <w:tab w:val="left" w:pos="5772"/>
                          <w:tab w:val="left" w:pos="5798"/>
                        </w:tabs>
                        <w:spacing w:line="240" w:lineRule="auto"/>
                      </w:pPr>
                      <w:r>
                        <w:rPr>
                          <w:smallCaps w:val="1"/>
                          <w:sz w:val="20"/>
                          <w:szCs w:val="20"/>
                          <w:rtl w:val="0"/>
                          <w:lang w:val="en-US"/>
                        </w:rPr>
                        <w:t>Bob Christensen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  <w:tab/>
                        <w:br w:type="textWrapping"/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 xml:space="preserve">866.311.6000 x110 </w:t>
                        <w:tab/>
                      </w:r>
                      <w:r>
                        <w:rPr>
                          <w:sz w:val="22"/>
                          <w:szCs w:val="22"/>
                          <w:rtl w:val="0"/>
                        </w:rPr>
                        <w:br w:type="textWrapping"/>
                      </w:r>
                      <w:hyperlink r:id="rId4" w:history="1">
                        <w:r>
                          <w:rPr>
                            <w:rStyle w:val="Hyperlink.0"/>
                            <w:color w:val="0000ff"/>
                            <w:sz w:val="20"/>
                            <w:szCs w:val="20"/>
                            <w:u w:val="single" w:color="0000ff"/>
                            <w:rtl w:val="0"/>
                            <w:lang w:val="en-US"/>
                          </w:rPr>
                          <w:t>info@theformtool.com</w:t>
                        </w:r>
                      </w:hyperlink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 Text"/>
        <w:tabs>
          <w:tab w:val="left" w:pos="1440"/>
          <w:tab w:val="left" w:pos="4140"/>
          <w:tab w:val="left" w:pos="5400"/>
        </w:tabs>
        <w:spacing w:line="240" w:lineRule="auto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</w:p>
    <w:p>
      <w:pPr>
        <w:pStyle w:val="Body A"/>
        <w:rPr>
          <w:smallCaps w:val="1"/>
          <w:sz w:val="28"/>
          <w:szCs w:val="28"/>
        </w:rPr>
      </w:pPr>
      <w:r>
        <w:rPr>
          <w:rFonts w:ascii="Times New Roman" w:cs="Arial Unicode MS" w:hAnsi="Arial Unicode MS" w:eastAsia="Arial Unicode MS"/>
          <w:rtl w:val="0"/>
          <w:lang w:val="en-US"/>
        </w:rPr>
        <w:t xml:space="preserve"> </w:t>
      </w:r>
      <w:r>
        <w:rPr>
          <w:smallCaps w:val="1"/>
          <w:sz w:val="28"/>
          <w:szCs w:val="28"/>
          <w:rtl w:val="0"/>
        </w:rPr>
        <w:br w:type="textWrapping"/>
      </w:r>
    </w:p>
    <w:p>
      <w:pPr>
        <w:pStyle w:val="Body A"/>
        <w:jc w:val="center"/>
        <w:rPr>
          <w:sz w:val="16"/>
          <w:szCs w:val="16"/>
        </w:rPr>
      </w:pPr>
      <w:r>
        <w:rPr>
          <w:smallCaps w:val="1"/>
          <w:sz w:val="28"/>
          <w:szCs w:val="28"/>
          <w:rtl w:val="0"/>
          <w:lang w:val="en-US"/>
        </w:rPr>
        <w:t xml:space="preserve">TheFormTool </w:t>
      </w:r>
      <w:r>
        <w:rPr>
          <w:smallCaps w:val="1"/>
          <w:sz w:val="28"/>
          <w:szCs w:val="28"/>
          <w:rtl w:val="0"/>
          <w:lang w:val="en-US"/>
        </w:rPr>
        <w:t>Marks Its Selection as Member Benefit by The Florida Bar</w:t>
      </w:r>
      <w:r>
        <w:rPr>
          <w:smallCaps w:val="1"/>
          <w:sz w:val="28"/>
          <w:szCs w:val="28"/>
          <w:rtl w:val="0"/>
        </w:rPr>
        <w:br w:type="textWrapping"/>
      </w:r>
    </w:p>
    <w:p>
      <w:pPr>
        <w:pStyle w:val="Body A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>Offers selection of 18 intelligent forms to 83,000 Florida lawyers</w:t>
      </w:r>
      <w:r>
        <w:rPr>
          <w:rtl w:val="0"/>
          <w:lang w:val="en-US"/>
        </w:rPr>
        <w:t xml:space="preserve"> </w:t>
      </w:r>
      <w:r>
        <w:rPr>
          <w:i w:val="1"/>
          <w:iCs w:val="1"/>
          <w:sz w:val="22"/>
          <w:szCs w:val="22"/>
          <w:rtl w:val="0"/>
          <w:lang w:val="en-US"/>
        </w:rPr>
        <w:t>for free</w:t>
      </w:r>
    </w:p>
    <w:p>
      <w:pPr>
        <w:pStyle w:val="Body A"/>
        <w:jc w:val="center"/>
        <w:rPr>
          <w:smallCaps w:val="1"/>
          <w:sz w:val="16"/>
          <w:szCs w:val="16"/>
        </w:rPr>
      </w:pPr>
    </w:p>
    <w:p>
      <w:pPr>
        <w:pStyle w:val="Body A"/>
        <w:spacing w:line="36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SEATTLE</w:t>
      </w:r>
      <w:r>
        <w:rPr>
          <w:sz w:val="22"/>
          <w:szCs w:val="22"/>
          <w:rtl w:val="0"/>
          <w:lang w:val="en-US"/>
        </w:rPr>
        <w:t xml:space="preserve"> and MIAMI</w:t>
      </w:r>
      <w:r>
        <w:rPr>
          <w:sz w:val="22"/>
          <w:szCs w:val="22"/>
          <w:rtl w:val="0"/>
          <w:lang w:val="en-US"/>
        </w:rPr>
        <w:t>—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April 1</w:t>
      </w:r>
      <w:r>
        <w:rPr>
          <w:sz w:val="22"/>
          <w:szCs w:val="22"/>
          <w:rtl w:val="0"/>
          <w:lang w:val="en-US"/>
        </w:rPr>
        <w:t>, 201</w:t>
      </w:r>
      <w:r>
        <w:rPr>
          <w:sz w:val="22"/>
          <w:szCs w:val="22"/>
          <w:rtl w:val="0"/>
          <w:lang w:val="en-US"/>
        </w:rPr>
        <w:t>5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—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To celebrate its selection </w:t>
      </w:r>
      <w:r>
        <w:rPr>
          <w:sz w:val="22"/>
          <w:szCs w:val="22"/>
          <w:rtl w:val="0"/>
          <w:lang w:val="en-US"/>
        </w:rPr>
        <w:t>as a member benefit for its 83,000 members by The Florida Bar,</w:t>
      </w:r>
      <w:r>
        <w:rPr>
          <w:sz w:val="22"/>
          <w:szCs w:val="22"/>
          <w:rtl w:val="0"/>
          <w:lang w:val="en-US"/>
        </w:rPr>
        <w:t xml:space="preserve"> </w:t>
      </w:r>
      <w:hyperlink r:id="rId5" w:history="1">
        <w:r>
          <w:rPr>
            <w:rStyle w:val="Hyperlink.1"/>
            <w:color w:val="0000ff"/>
            <w:u w:val="single" w:color="0000ff"/>
            <w:rtl w:val="0"/>
            <w:lang w:val="en-US"/>
          </w:rPr>
          <w:t>TheFormTool, LLC</w:t>
        </w:r>
      </w:hyperlink>
      <w:r>
        <w:rPr>
          <w:sz w:val="22"/>
          <w:szCs w:val="22"/>
          <w:rtl w:val="0"/>
          <w:lang w:val="en-US"/>
        </w:rPr>
        <w:t xml:space="preserve"> is today offering each member of the group 18 selected forms. The forms, based on documents published by The Florida Bar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s </w:t>
      </w:r>
      <w:r>
        <w:rPr>
          <w:sz w:val="22"/>
          <w:szCs w:val="22"/>
          <w:rtl w:val="0"/>
          <w:lang w:val="en-US"/>
        </w:rPr>
        <w:t>Practice Resource Institute</w:t>
      </w:r>
      <w:r>
        <w:rPr>
          <w:sz w:val="22"/>
          <w:szCs w:val="22"/>
          <w:rtl w:val="0"/>
          <w:lang w:val="en-US"/>
        </w:rPr>
        <w:t xml:space="preserve"> in its </w:t>
      </w:r>
      <w:r>
        <w:rPr>
          <w:i w:val="1"/>
          <w:iCs w:val="1"/>
          <w:sz w:val="22"/>
          <w:szCs w:val="22"/>
          <w:rtl w:val="0"/>
          <w:lang w:val="en-US"/>
        </w:rPr>
        <w:t>Administrative Forms Handbook,</w:t>
      </w:r>
      <w:r>
        <w:rPr>
          <w:sz w:val="22"/>
          <w:szCs w:val="22"/>
          <w:rtl w:val="0"/>
          <w:lang w:val="en-US"/>
        </w:rPr>
        <w:t xml:space="preserve"> have been modified using TheFormTool PRO to be both intelligent and automatic. </w:t>
      </w:r>
    </w:p>
    <w:p>
      <w:pPr>
        <w:pStyle w:val="Body A"/>
        <w:spacing w:line="360" w:lineRule="auto"/>
        <w:rPr>
          <w:sz w:val="22"/>
          <w:szCs w:val="22"/>
          <w:rtl w:val="0"/>
        </w:rPr>
      </w:pPr>
    </w:p>
    <w:p>
      <w:pPr>
        <w:pStyle w:val="Body A"/>
        <w:spacing w:line="360" w:lineRule="auto"/>
        <w:rPr>
          <w:sz w:val="22"/>
          <w:szCs w:val="22"/>
          <w:shd w:val="clear" w:color="auto" w:fill="ffffff"/>
        </w:rPr>
      </w:pPr>
      <w:r>
        <w:rPr>
          <w:sz w:val="22"/>
          <w:szCs w:val="22"/>
          <w:rtl w:val="0"/>
          <w:lang w:val="en-US"/>
        </w:rPr>
        <w:t xml:space="preserve">Given that document creation is their most costly single activity, </w:t>
      </w:r>
      <w:r>
        <w:rPr>
          <w:sz w:val="22"/>
          <w:szCs w:val="22"/>
          <w:rtl w:val="0"/>
          <w:lang w:val="en-US"/>
        </w:rPr>
        <w:t>lawyers are</w:t>
      </w:r>
      <w:r>
        <w:rPr>
          <w:sz w:val="22"/>
          <w:szCs w:val="22"/>
          <w:rtl w:val="0"/>
          <w:lang w:val="en-US"/>
        </w:rPr>
        <w:t xml:space="preserve"> demanding</w:t>
      </w:r>
      <w:r>
        <w:rPr>
          <w:sz w:val="22"/>
          <w:szCs w:val="22"/>
          <w:rtl w:val="0"/>
          <w:lang w:val="en-US"/>
        </w:rPr>
        <w:t xml:space="preserve"> — </w:t>
      </w:r>
      <w:r>
        <w:rPr>
          <w:sz w:val="22"/>
          <w:szCs w:val="22"/>
          <w:rtl w:val="0"/>
          <w:lang w:val="en-US"/>
        </w:rPr>
        <w:t xml:space="preserve">and their clients are expecting them to use </w:t>
      </w:r>
      <w:r>
        <w:rPr>
          <w:sz w:val="22"/>
          <w:szCs w:val="22"/>
          <w:rtl w:val="0"/>
          <w:lang w:val="en-US"/>
        </w:rPr>
        <w:t xml:space="preserve">— </w:t>
      </w:r>
      <w:r>
        <w:rPr>
          <w:sz w:val="22"/>
          <w:szCs w:val="22"/>
          <w:rtl w:val="0"/>
          <w:lang w:val="en-US"/>
        </w:rPr>
        <w:t>state of the art technology to help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improve service, eliminate errors, and reduce costs.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 xml:space="preserve">Lawyers facing increasing pressure from clients and new legal services providers </w:t>
      </w:r>
      <w:r>
        <w:rPr>
          <w:sz w:val="22"/>
          <w:szCs w:val="22"/>
          <w:rtl w:val="0"/>
          <w:lang w:val="en-US"/>
        </w:rPr>
        <w:t xml:space="preserve">will benefit </w:t>
      </w:r>
      <w:r>
        <w:rPr>
          <w:sz w:val="22"/>
          <w:szCs w:val="22"/>
          <w:rtl w:val="0"/>
          <w:lang w:val="en-US"/>
        </w:rPr>
        <w:t>f</w:t>
      </w:r>
      <w:r>
        <w:rPr>
          <w:sz w:val="22"/>
          <w:szCs w:val="22"/>
          <w:rtl w:val="0"/>
          <w:lang w:val="en-US"/>
        </w:rPr>
        <w:t>rom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this</w:t>
      </w:r>
      <w:r>
        <w:rPr>
          <w:sz w:val="22"/>
          <w:szCs w:val="22"/>
          <w:rtl w:val="0"/>
          <w:lang w:val="en-US"/>
        </w:rPr>
        <w:t xml:space="preserve"> unprecedented offer </w:t>
      </w:r>
      <w:r>
        <w:rPr>
          <w:sz w:val="22"/>
          <w:szCs w:val="22"/>
          <w:rtl w:val="0"/>
          <w:lang w:val="en-US"/>
        </w:rPr>
        <w:t>by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u w:color="0000ff"/>
          <w:rtl w:val="0"/>
          <w:lang w:val="en-US"/>
        </w:rPr>
        <w:t>TheFormTool, LLC</w:t>
      </w:r>
      <w:r>
        <w:rPr>
          <w:sz w:val="22"/>
          <w:szCs w:val="22"/>
          <w:shd w:val="clear" w:color="auto" w:fill="ffffff"/>
          <w:rtl w:val="0"/>
          <w:lang w:val="en-US"/>
        </w:rPr>
        <w:t>, which the company intends to replicate in other states where it has relationships with bar and other professional associations.</w:t>
      </w:r>
    </w:p>
    <w:p>
      <w:pPr>
        <w:pStyle w:val="Body A"/>
        <w:spacing w:line="360" w:lineRule="auto"/>
        <w:rPr>
          <w:sz w:val="22"/>
          <w:szCs w:val="22"/>
          <w:shd w:val="clear" w:color="auto" w:fill="ffffff"/>
        </w:rPr>
      </w:pPr>
    </w:p>
    <w:p>
      <w:pPr>
        <w:pStyle w:val="Body A"/>
        <w:spacing w:line="360" w:lineRule="auto"/>
        <w:rPr>
          <w:color w:val="000000"/>
          <w:sz w:val="22"/>
          <w:szCs w:val="22"/>
          <w:u w:color="000000"/>
          <w:shd w:val="clear" w:color="auto" w:fill="ffffff"/>
        </w:rPr>
      </w:pPr>
      <w:r>
        <w:rPr>
          <w:sz w:val="22"/>
          <w:szCs w:val="22"/>
          <w:shd w:val="clear" w:color="auto" w:fill="ffffff"/>
          <w:rtl w:val="0"/>
          <w:lang w:val="en-US"/>
        </w:rPr>
        <w:t>The company</w:t>
      </w:r>
      <w:r>
        <w:rPr>
          <w:sz w:val="22"/>
          <w:szCs w:val="22"/>
          <w:shd w:val="clear" w:color="auto" w:fill="ffffff"/>
          <w:rtl w:val="0"/>
          <w:lang w:val="en-US"/>
        </w:rPr>
        <w:t>’</w:t>
      </w:r>
      <w:r>
        <w:rPr>
          <w:sz w:val="22"/>
          <w:szCs w:val="22"/>
          <w:shd w:val="clear" w:color="auto" w:fill="ffffff"/>
          <w:rtl w:val="0"/>
          <w:lang w:val="en-US"/>
        </w:rPr>
        <w:t>s customers report that TheFormTool PRO, which works within Word for Windows</w:t>
      </w:r>
      <w:r>
        <w:rPr>
          <w:sz w:val="22"/>
          <w:szCs w:val="22"/>
          <w:shd w:val="clear" w:color="auto" w:fill="ffffff"/>
          <w:vertAlign w:val="superscript"/>
          <w:rtl w:val="0"/>
          <w:lang w:val="en-US"/>
        </w:rPr>
        <w:t>®</w:t>
      </w:r>
      <w:r>
        <w:rPr>
          <w:sz w:val="22"/>
          <w:szCs w:val="22"/>
          <w:shd w:val="clear" w:color="auto" w:fill="ffffff"/>
          <w:rtl w:val="0"/>
          <w:lang w:val="en-US"/>
        </w:rPr>
        <w:t>, reduces errors, improves quality, speeds delivery of repetitive documents, and is easy to master.</w:t>
      </w:r>
    </w:p>
    <w:p>
      <w:pPr>
        <w:pStyle w:val="Body A"/>
        <w:spacing w:line="360" w:lineRule="auto"/>
        <w:rPr>
          <w:rFonts w:ascii="Calibri" w:cs="Calibri" w:hAnsi="Calibri" w:eastAsia="Calibri"/>
          <w:color w:val="31849b"/>
          <w:u w:color="000000"/>
          <w:shd w:val="clear" w:color="auto" w:fill="ffffff"/>
        </w:rPr>
      </w:pPr>
    </w:p>
    <w:p>
      <w:pPr>
        <w:pStyle w:val="Body A"/>
        <w:spacing w:line="36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According to TheFormTool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Bob Christensen</w:t>
      </w:r>
      <w:r>
        <w:rPr>
          <w:sz w:val="22"/>
          <w:szCs w:val="22"/>
          <w:rtl w:val="0"/>
          <w:lang w:val="en-US"/>
        </w:rPr>
        <w:t>,</w:t>
      </w:r>
      <w:r>
        <w:rPr>
          <w:sz w:val="22"/>
          <w:szCs w:val="22"/>
          <w:rtl w:val="0"/>
          <w:lang w:val="en-US"/>
        </w:rPr>
        <w:t xml:space="preserve"> “</w:t>
      </w:r>
      <w:r>
        <w:rPr>
          <w:sz w:val="22"/>
          <w:szCs w:val="22"/>
          <w:rtl w:val="0"/>
          <w:lang w:val="en-US"/>
        </w:rPr>
        <w:t>TheFormTool PRO</w:t>
      </w:r>
      <w:r>
        <w:rPr>
          <w:sz w:val="22"/>
          <w:szCs w:val="22"/>
          <w:rtl w:val="0"/>
          <w:lang w:val="en-US"/>
        </w:rPr>
        <w:t xml:space="preserve"> is the easiest to use and most powerful productivity tool in the world for dramatically improving information delivery, such as legal documents, from professionals to their clients or customers. We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 xml:space="preserve">re delighted to back our commitment to </w:t>
      </w:r>
      <w:r>
        <w:rPr>
          <w:sz w:val="22"/>
          <w:szCs w:val="22"/>
          <w:rtl w:val="0"/>
          <w:lang w:val="en-US"/>
        </w:rPr>
        <w:t>the legal profession</w:t>
      </w:r>
      <w:r>
        <w:rPr>
          <w:sz w:val="22"/>
          <w:szCs w:val="22"/>
          <w:rtl w:val="0"/>
          <w:lang w:val="en-US"/>
        </w:rPr>
        <w:t xml:space="preserve"> in a way anyone can understand, with </w:t>
      </w:r>
      <w:r>
        <w:rPr>
          <w:sz w:val="22"/>
          <w:szCs w:val="22"/>
          <w:rtl w:val="0"/>
          <w:lang w:val="en-US"/>
        </w:rPr>
        <w:t>an offer to every lawyer in Florida of $800 worth of intelligent forms they can use within seconds of downloading, without lengthy training, professional installation, or expensive consultants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 xml:space="preserve"> The forms are theirs to keep.</w:t>
      </w:r>
    </w:p>
    <w:p>
      <w:pPr>
        <w:pStyle w:val="Body A"/>
        <w:spacing w:line="360" w:lineRule="auto"/>
        <w:rPr>
          <w:sz w:val="22"/>
          <w:szCs w:val="22"/>
          <w:rtl w:val="0"/>
        </w:rPr>
      </w:pPr>
    </w:p>
    <w:p>
      <w:pPr>
        <w:pStyle w:val="Body A"/>
        <w:spacing w:line="360" w:lineRule="auto"/>
        <w:rPr>
          <w:sz w:val="22"/>
          <w:szCs w:val="22"/>
          <w:rtl w:val="0"/>
        </w:rPr>
      </w:pPr>
      <w:r>
        <w:rPr>
          <w:sz w:val="22"/>
          <w:szCs w:val="22"/>
          <w:rtl w:val="0"/>
          <w:lang w:val="en-US"/>
        </w:rPr>
        <w:t>“</w:t>
      </w:r>
      <w:r>
        <w:rPr>
          <w:sz w:val="22"/>
          <w:szCs w:val="22"/>
          <w:rtl w:val="0"/>
          <w:lang w:val="en-US"/>
        </w:rPr>
        <w:t xml:space="preserve">Our customers in 40 countries describe our software with the comment, </w:t>
      </w:r>
      <w:r>
        <w:rPr>
          <w:sz w:val="22"/>
          <w:szCs w:val="22"/>
          <w:rtl w:val="0"/>
          <w:lang w:val="en-US"/>
        </w:rPr>
        <w:t>‘</w:t>
      </w:r>
      <w:r>
        <w:rPr>
          <w:sz w:val="22"/>
          <w:szCs w:val="22"/>
          <w:rtl w:val="0"/>
          <w:lang w:val="en-US"/>
        </w:rPr>
        <w:t>This changes everything.</w:t>
      </w:r>
      <w:r>
        <w:rPr>
          <w:sz w:val="22"/>
          <w:szCs w:val="22"/>
          <w:rtl w:val="0"/>
          <w:lang w:val="en-US"/>
        </w:rPr>
        <w:t xml:space="preserve">’” </w:t>
      </w:r>
    </w:p>
    <w:p>
      <w:pPr>
        <w:pStyle w:val="Body A"/>
        <w:spacing w:line="360" w:lineRule="auto"/>
        <w:rPr>
          <w:sz w:val="22"/>
          <w:szCs w:val="22"/>
          <w:rtl w:val="0"/>
        </w:rPr>
      </w:pPr>
    </w:p>
    <w:p>
      <w:pPr>
        <w:pStyle w:val="Body A"/>
        <w:spacing w:line="360" w:lineRule="auto"/>
        <w:rPr>
          <w:b w:val="1"/>
          <w:bCs w:val="1"/>
          <w:i w:val="1"/>
          <w:iCs w:val="1"/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Lifetime licenses for TheFormTool PRO are available at </w:t>
      </w:r>
      <w:hyperlink r:id="rId6" w:history="1">
        <w:r>
          <w:rPr>
            <w:rStyle w:val="Hyperlink.2"/>
            <w:rtl w:val="0"/>
            <w:lang w:val="en-US"/>
          </w:rPr>
          <w:t>www.theformtool.com</w:t>
        </w:r>
      </w:hyperlink>
      <w:r>
        <w:rPr>
          <w:sz w:val="22"/>
          <w:szCs w:val="22"/>
          <w:rtl w:val="0"/>
          <w:lang w:val="en-US"/>
        </w:rPr>
        <w:t xml:space="preserve"> for $89. The software is used by some of the smallest and largest firms in the world.</w:t>
      </w:r>
    </w:p>
    <w:p>
      <w:pPr>
        <w:pStyle w:val="Body A"/>
        <w:tabs>
          <w:tab w:val="left" w:pos="360"/>
          <w:tab w:val="left" w:pos="2160"/>
        </w:tabs>
        <w:spacing w:line="360" w:lineRule="auto"/>
        <w:rPr>
          <w:sz w:val="16"/>
          <w:szCs w:val="16"/>
        </w:rPr>
      </w:pPr>
      <w:r>
        <w:rPr>
          <w:sz w:val="22"/>
          <w:szCs w:val="22"/>
          <w:rtl w:val="0"/>
        </w:rPr>
        <w:tab/>
        <w:tab/>
        <w:t xml:space="preserve">  </w:t>
      </w:r>
    </w:p>
    <w:p>
      <w:pPr>
        <w:pStyle w:val="Body A"/>
        <w:rPr>
          <w:smallCaps w:val="1"/>
          <w:sz w:val="22"/>
          <w:szCs w:val="22"/>
          <w:rtl w:val="0"/>
        </w:rPr>
      </w:pPr>
      <w:r>
        <w:rPr>
          <w:rFonts w:ascii="Times New Roman" w:cs="Arial Unicode MS" w:hAnsi="Arial Unicode MS" w:eastAsia="Arial Unicode MS"/>
          <w:smallCaps w:val="1"/>
          <w:sz w:val="22"/>
          <w:szCs w:val="22"/>
          <w:rtl w:val="0"/>
          <w:lang w:val="en-US"/>
        </w:rPr>
        <w:t xml:space="preserve">About TheFormTool, LLC </w:t>
      </w:r>
    </w:p>
    <w:p>
      <w:pPr>
        <w:pStyle w:val="Body A"/>
        <w:rPr>
          <w:smallCaps w:val="1"/>
          <w:sz w:val="22"/>
          <w:szCs w:val="22"/>
        </w:rPr>
      </w:pPr>
    </w:p>
    <w:p>
      <w:pPr>
        <w:pStyle w:val="Body A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TheFormTool, LLC is an innovative provider of simple-to-use software for efficiently creating intelligent documents easily and accurately. The company offers its award-winning TheFormTool PRO for document assembly and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Doxser</w:t>
      </w:r>
      <w:r>
        <w:rPr>
          <w:rFonts w:hAnsi="Arial Unicode MS" w:hint="default"/>
          <w:sz w:val="20"/>
          <w:szCs w:val="20"/>
          <w:rtl w:val="0"/>
          <w:lang w:val="en-US"/>
        </w:rPr>
        <w:t>á</w:t>
      </w:r>
      <w:r>
        <w:rPr>
          <w:rFonts w:ascii="Arial Unicode MS"/>
          <w:sz w:val="20"/>
          <w:szCs w:val="20"/>
          <w:rtl w:val="0"/>
          <w:lang w:val="en-US"/>
        </w:rPr>
        <w:t xml:space="preserve">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for complex 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fr-FR"/>
        </w:rPr>
        <w:t>multi-document automation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 xml:space="preserve">. </w:t>
      </w:r>
      <w:hyperlink r:id="rId7" w:history="1">
        <w:r>
          <w:rPr>
            <w:rStyle w:val="Hyperlink.0"/>
            <w:rFonts w:ascii="Times New Roman" w:cs="Arial Unicode MS" w:hAnsi="Arial Unicode MS" w:eastAsia="Arial Unicode MS"/>
            <w:color w:val="0000ff"/>
            <w:sz w:val="20"/>
            <w:szCs w:val="20"/>
            <w:u w:val="single" w:color="0000ff"/>
            <w:rtl w:val="0"/>
            <w:lang w:val="en-US"/>
          </w:rPr>
          <w:t>www.theformtool.com</w:t>
        </w:r>
      </w:hyperlink>
      <w:r>
        <w:rPr>
          <w:rFonts w:ascii="Times New Roman" w:cs="Arial Unicode MS" w:hAnsi="Arial Unicode MS" w:eastAsia="Arial Unicode MS"/>
          <w:sz w:val="20"/>
          <w:szCs w:val="20"/>
          <w:rtl w:val="0"/>
          <w:lang w:val="en-US"/>
        </w:rPr>
        <w:t>.</w:t>
      </w:r>
    </w:p>
    <w:p>
      <w:pPr>
        <w:pStyle w:val="Body A"/>
        <w:jc w:val="center"/>
      </w:pPr>
      <w:r>
        <w:rPr>
          <w:rtl w:val="0"/>
          <w:lang w:val="en-US"/>
        </w:rPr>
        <w:t>#     #     #</w:t>
      </w:r>
    </w:p>
    <w:sectPr>
      <w:headerReference w:type="default" r:id="rId8"/>
      <w:headerReference w:type="first" r:id="rId9"/>
      <w:footerReference w:type="default" r:id="rId10"/>
      <w:footerReference w:type="first" r:id="rId11"/>
      <w:pgSz w:w="12240" w:h="15840" w:orient="portrait"/>
      <w:pgMar w:top="720" w:right="1440" w:bottom="360" w:left="1440" w:header="0" w:footer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3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</w:rPr>
  </w:style>
  <w:style w:type="character" w:styleId="Hyperlink.1">
    <w:name w:val="Hyperlink.1"/>
    <w:basedOn w:val="None"/>
    <w:next w:val="Hyperlink.1"/>
    <w:rPr>
      <w:color w:val="0000ff"/>
      <w:u w:val="single" w:color="0000ff"/>
    </w:rPr>
  </w:style>
  <w:style w:type="character" w:styleId="Hyperlink.2">
    <w:name w:val="Hyperlink.2"/>
    <w:basedOn w:val="Hyperlink"/>
    <w:next w:val="Hyperlink.2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info@theformtool.com" TargetMode="External"/><Relationship Id="rId5" Type="http://schemas.openxmlformats.org/officeDocument/2006/relationships/hyperlink" Target="http://www.theformtool.com" TargetMode="External"/><Relationship Id="rId6" Type="http://schemas.openxmlformats.org/officeDocument/2006/relationships/hyperlink" Target="http://www.theformtool.com" TargetMode="External"/><Relationship Id="rId7" Type="http://schemas.openxmlformats.org/officeDocument/2006/relationships/hyperlink" Target="http://www.theformtool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